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39" w:rsidRPr="005D7E39" w:rsidRDefault="005D7E39" w:rsidP="005D7E39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>СОВЕТ ДЕПУТАТОВ ЯРКУЛЬСКОГО СЕЛЬСОВЕТА</w:t>
      </w:r>
    </w:p>
    <w:p w:rsidR="005D7E39" w:rsidRPr="005D7E39" w:rsidRDefault="005D7E39" w:rsidP="005D7E39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>КУПИНСКОГО РАЙОНА НОВОСИБИРСКОЙ ОБЛАСТИ</w:t>
      </w:r>
    </w:p>
    <w:p w:rsidR="005D7E39" w:rsidRPr="005D7E39" w:rsidRDefault="005D7E39" w:rsidP="005D7E39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>СЕДЬМОГО СОЗЫВА</w:t>
      </w:r>
    </w:p>
    <w:p w:rsidR="005D7E39" w:rsidRPr="005D7E39" w:rsidRDefault="005D7E39" w:rsidP="005D7E39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</w:p>
    <w:p w:rsidR="005D7E39" w:rsidRPr="005D7E39" w:rsidRDefault="005D7E39" w:rsidP="005D7E39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>Р Е Ш Е Н И Е</w:t>
      </w:r>
    </w:p>
    <w:p w:rsidR="005D7E39" w:rsidRPr="005D7E39" w:rsidRDefault="005D7E39" w:rsidP="005D7E39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>второй сессии</w:t>
      </w:r>
    </w:p>
    <w:p w:rsidR="005D7E39" w:rsidRPr="005D7E39" w:rsidRDefault="005D7E39" w:rsidP="005D7E39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</w:p>
    <w:p w:rsidR="005D7E39" w:rsidRPr="005D7E39" w:rsidRDefault="00E73DEA" w:rsidP="005D7E39">
      <w:pPr>
        <w:spacing w:after="0" w:line="240" w:lineRule="auto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E73DEA">
        <w:rPr>
          <w:rFonts w:ascii="Times New Roman" w:eastAsia="Tahoma" w:hAnsi="Times New Roman" w:cs="Noto Sans"/>
          <w:color w:val="000000" w:themeColor="text1"/>
          <w:sz w:val="28"/>
          <w:szCs w:val="28"/>
          <w:lang w:eastAsia="ru-RU"/>
        </w:rPr>
        <w:t>07.11</w:t>
      </w:r>
      <w:r w:rsidR="005D7E39" w:rsidRPr="00E73DEA">
        <w:rPr>
          <w:rFonts w:ascii="Times New Roman" w:eastAsia="Tahoma" w:hAnsi="Times New Roman" w:cs="Noto Sans"/>
          <w:color w:val="000000" w:themeColor="text1"/>
          <w:sz w:val="28"/>
          <w:szCs w:val="28"/>
          <w:lang w:eastAsia="ru-RU"/>
        </w:rPr>
        <w:t xml:space="preserve">.2025                                                                 </w:t>
      </w:r>
      <w:r w:rsidR="005D7E39" w:rsidRPr="005D7E39">
        <w:rPr>
          <w:rFonts w:ascii="Times New Roman" w:eastAsia="Tahoma" w:hAnsi="Times New Roman" w:cs="Noto Sans"/>
          <w:sz w:val="28"/>
          <w:szCs w:val="28"/>
          <w:lang w:eastAsia="ru-RU"/>
        </w:rPr>
        <w:tab/>
        <w:t xml:space="preserve">                        № 1</w:t>
      </w:r>
      <w:r w:rsidR="005D7E39">
        <w:rPr>
          <w:rFonts w:ascii="Times New Roman" w:eastAsia="Tahoma" w:hAnsi="Times New Roman" w:cs="Noto Sans"/>
          <w:sz w:val="28"/>
          <w:szCs w:val="28"/>
          <w:lang w:eastAsia="ru-RU"/>
        </w:rPr>
        <w:t>3</w:t>
      </w:r>
    </w:p>
    <w:p w:rsidR="005D7E39" w:rsidRPr="005D7E39" w:rsidRDefault="005D7E39" w:rsidP="005D7E39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>с.  Яркуль</w:t>
      </w:r>
    </w:p>
    <w:p w:rsidR="005D7E39" w:rsidRPr="005D7E39" w:rsidRDefault="005D7E39" w:rsidP="005D7E39">
      <w:pPr>
        <w:spacing w:after="0" w:line="240" w:lineRule="auto"/>
        <w:jc w:val="center"/>
        <w:rPr>
          <w:rFonts w:ascii="Times New Roman" w:eastAsia="Tahoma" w:hAnsi="Times New Roman" w:cs="Noto Sans"/>
          <w:b/>
          <w:bCs/>
          <w:color w:val="000000"/>
          <w:sz w:val="28"/>
          <w:szCs w:val="28"/>
          <w:lang w:eastAsia="ru-RU"/>
        </w:rPr>
      </w:pPr>
    </w:p>
    <w:p w:rsidR="005D7E39" w:rsidRDefault="005D7E39" w:rsidP="005D7E39">
      <w:pPr>
        <w:pStyle w:val="1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 утверждении ключевых показателей и их целевых значений осуществления видов муниципального контроля, индикативных показателей осуществления видов муниципального контроля</w:t>
      </w:r>
    </w:p>
    <w:p w:rsidR="005D7E39" w:rsidRPr="005D7E39" w:rsidRDefault="005D7E39" w:rsidP="005D7E39">
      <w:pPr>
        <w:spacing w:after="0" w:line="240" w:lineRule="auto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</w:p>
    <w:p w:rsidR="005D7E39" w:rsidRPr="005D7E39" w:rsidRDefault="005D7E39" w:rsidP="005D7E39">
      <w:pPr>
        <w:spacing w:after="0" w:line="240" w:lineRule="auto"/>
        <w:ind w:firstLine="851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В соответствии с частью 5 статьи 30 Федерального закона от 31.07.2020 № 248-ФЗ «О государственном контроле (надзоре) и муниципальном контроле в Российской Федерации», руководствуясь Уставом Яркульско</w:t>
      </w: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го сельсовета Купинского района 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Новосибирской области, Совет депутатов Яркульского сельсовета Купинского района Новосибирской области</w:t>
      </w:r>
    </w:p>
    <w:p w:rsidR="005D7E39" w:rsidRPr="005D7E39" w:rsidRDefault="005D7E39" w:rsidP="005D7E39">
      <w:pPr>
        <w:spacing w:after="0" w:line="240" w:lineRule="auto"/>
        <w:ind w:firstLine="709"/>
        <w:jc w:val="both"/>
        <w:rPr>
          <w:rFonts w:ascii="Times New Roman" w:eastAsia="Tahoma" w:hAnsi="Times New Roman" w:cs="Noto Sans"/>
          <w:color w:val="000000"/>
          <w:sz w:val="28"/>
          <w:szCs w:val="28"/>
          <w:highlight w:val="yellow"/>
          <w:lang w:eastAsia="ru-RU"/>
        </w:rPr>
      </w:pPr>
    </w:p>
    <w:p w:rsidR="005D7E39" w:rsidRPr="005D7E39" w:rsidRDefault="005D7E39" w:rsidP="005D7E39">
      <w:pPr>
        <w:spacing w:after="0" w:line="240" w:lineRule="auto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РЕШИЛ:</w:t>
      </w:r>
    </w:p>
    <w:p w:rsidR="005D7E39" w:rsidRDefault="005D7E39" w:rsidP="005D7E39">
      <w:pPr>
        <w:pStyle w:val="10"/>
        <w:ind w:firstLine="709"/>
        <w:jc w:val="both"/>
        <w:rPr>
          <w:rFonts w:eastAsia="Times New Roman"/>
        </w:rPr>
      </w:pPr>
      <w:r w:rsidRPr="005D7E39">
        <w:rPr>
          <w:rFonts w:eastAsia="Tahoma" w:cs="Noto Sans"/>
          <w:color w:val="000000"/>
          <w:szCs w:val="28"/>
          <w:lang w:eastAsia="ru-RU"/>
        </w:rPr>
        <w:t>1. </w:t>
      </w:r>
      <w:r>
        <w:rPr>
          <w:rFonts w:eastAsia="Times New Roman"/>
        </w:rPr>
        <w:t xml:space="preserve">Утвердить ключевые показатели и их целевые значения осуществления муниципального контроля в сфере благоустройства в границах </w:t>
      </w:r>
      <w:r w:rsidRPr="005D7E39">
        <w:rPr>
          <w:rFonts w:eastAsia="Tahoma" w:cs="Noto Sans"/>
          <w:color w:val="000000"/>
          <w:szCs w:val="28"/>
          <w:lang w:eastAsia="ru-RU"/>
        </w:rPr>
        <w:t xml:space="preserve">Яркульского сельсовета Купинского района Новосибирской области </w:t>
      </w:r>
      <w:r>
        <w:rPr>
          <w:rFonts w:eastAsia="Times New Roman"/>
        </w:rPr>
        <w:t>согласно Приложению 1.</w:t>
      </w:r>
    </w:p>
    <w:p w:rsidR="0020507C" w:rsidRDefault="005D7E39" w:rsidP="005D7E39">
      <w:pPr>
        <w:spacing w:after="0" w:line="240" w:lineRule="auto"/>
        <w:ind w:firstLine="851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2. </w:t>
      </w:r>
      <w:r w:rsidR="0020507C" w:rsidRP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Утвердить ключевые показатели и их целевые значения осуществления муниципального контроля на автомобильном транспорте, городском наземном электрическом транспорте и в дорожном хозяйстве</w:t>
      </w:r>
      <w:r w:rsid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 </w:t>
      </w:r>
      <w:r w:rsidR="0020507C" w:rsidRP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в границах Яркульского сельсовета Купинского района Новосибирской области </w:t>
      </w:r>
      <w:r w:rsid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согласно Приложению 2.</w:t>
      </w:r>
    </w:p>
    <w:p w:rsidR="005D7E39" w:rsidRDefault="005D7E39" w:rsidP="005D7E39">
      <w:pPr>
        <w:spacing w:after="0" w:line="240" w:lineRule="auto"/>
        <w:ind w:firstLine="851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3. </w:t>
      </w:r>
      <w:r w:rsidR="0020507C" w:rsidRP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Утвердить ключевые показатели и их целевые значения осуществления муниципального жилищного контроля</w:t>
      </w:r>
      <w:r w:rsid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 </w:t>
      </w:r>
      <w:r w:rsidR="0020507C" w:rsidRP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в границах Яркульского сельсовета Купинского района Новосибирской области </w:t>
      </w:r>
      <w:r w:rsid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согласно Приложению 3</w:t>
      </w:r>
      <w:r w:rsidR="0020507C" w:rsidRP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.</w:t>
      </w:r>
    </w:p>
    <w:p w:rsidR="000F5EF6" w:rsidRDefault="000F5EF6" w:rsidP="005D7E39">
      <w:pPr>
        <w:spacing w:after="0" w:line="240" w:lineRule="auto"/>
        <w:ind w:firstLine="851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4. </w:t>
      </w:r>
      <w:r w:rsidRPr="000F5EF6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Утвердить индикативные показатели осуществления видов муниципального контроля в границах </w:t>
      </w:r>
      <w:r w:rsidRP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Яркульского сельсовета Купинского района Новосибирской области </w:t>
      </w: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согласно Приложению 4</w:t>
      </w:r>
      <w:r w:rsidRPr="000F5EF6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.</w:t>
      </w:r>
    </w:p>
    <w:p w:rsidR="005D7E39" w:rsidRDefault="000F5EF6" w:rsidP="005D7E39">
      <w:pPr>
        <w:spacing w:after="0" w:line="240" w:lineRule="auto"/>
        <w:ind w:firstLine="851"/>
        <w:jc w:val="both"/>
        <w:rPr>
          <w:rFonts w:ascii="Times New Roman" w:eastAsia="Tahoma" w:hAnsi="Times New Roman" w:cs="Noto Sans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5</w:t>
      </w:r>
      <w:r w:rsidR="005D7E39"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. Признать утратившим силу решение Совета депутатов Яркульского сельсовета Купинского района Новосибирской области от 26 ноября 2021 года № 6</w:t>
      </w:r>
      <w:r w:rsid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5</w:t>
      </w:r>
      <w:r w:rsidR="005D7E39" w:rsidRPr="005D7E39">
        <w:rPr>
          <w:rFonts w:ascii="Times New Roman" w:eastAsia="Tahoma" w:hAnsi="Times New Roman" w:cs="Noto Sans"/>
          <w:sz w:val="24"/>
          <w:szCs w:val="24"/>
          <w:lang w:eastAsia="ru-RU"/>
        </w:rPr>
        <w:t xml:space="preserve"> </w:t>
      </w:r>
      <w:r w:rsidR="005D7E39" w:rsidRPr="005D7E39">
        <w:rPr>
          <w:rFonts w:ascii="Times New Roman" w:eastAsia="Tahoma" w:hAnsi="Times New Roman" w:cs="Noto Sans"/>
          <w:sz w:val="28"/>
          <w:szCs w:val="24"/>
          <w:lang w:eastAsia="ru-RU"/>
        </w:rPr>
        <w:t>«</w:t>
      </w:r>
      <w:r w:rsidR="0020507C" w:rsidRPr="0020507C">
        <w:rPr>
          <w:rFonts w:ascii="Times New Roman" w:eastAsia="Tahoma" w:hAnsi="Times New Roman" w:cs="Noto Sans"/>
          <w:sz w:val="28"/>
          <w:szCs w:val="28"/>
          <w:lang w:eastAsia="ru-RU"/>
        </w:rPr>
        <w:t>Об утверждении ключевых показателей и их целевых значений, индикативных показателей по муниципальному контролю</w:t>
      </w:r>
      <w:r w:rsidR="005D7E39"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»</w:t>
      </w:r>
      <w:r w:rsidR="005D7E39" w:rsidRPr="005D7E39">
        <w:rPr>
          <w:rFonts w:ascii="Times New Roman" w:eastAsia="Tahoma" w:hAnsi="Times New Roman" w:cs="Noto Sans"/>
          <w:i/>
          <w:iCs/>
          <w:color w:val="000000"/>
          <w:sz w:val="28"/>
          <w:szCs w:val="28"/>
          <w:lang w:eastAsia="ru-RU"/>
        </w:rPr>
        <w:t>.</w:t>
      </w:r>
    </w:p>
    <w:p w:rsidR="005D7E39" w:rsidRDefault="000F5EF6" w:rsidP="005D7E39">
      <w:pPr>
        <w:spacing w:after="0" w:line="240" w:lineRule="auto"/>
        <w:ind w:firstLine="851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6</w:t>
      </w:r>
      <w:r w:rsidR="005D7E39"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. Опубликовать настоящее Решение в</w:t>
      </w:r>
      <w:r w:rsidR="005D7E39" w:rsidRPr="005D7E39">
        <w:rPr>
          <w:rFonts w:ascii="Times New Roman" w:eastAsia="Tahoma" w:hAnsi="Times New Roman" w:cs="Noto Sans"/>
          <w:sz w:val="28"/>
          <w:szCs w:val="28"/>
          <w:lang w:eastAsia="ru-RU"/>
        </w:rPr>
        <w:t xml:space="preserve"> информационном бюллетене Яркульского сельсовета </w:t>
      </w:r>
      <w:r w:rsidR="005D7E39"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Купинского района Новосибирской области</w:t>
      </w:r>
      <w:r w:rsidR="005D7E39" w:rsidRPr="005D7E39">
        <w:rPr>
          <w:rFonts w:ascii="Times New Roman" w:eastAsia="Tahoma" w:hAnsi="Times New Roman" w:cs="Noto Sans"/>
          <w:sz w:val="28"/>
          <w:szCs w:val="28"/>
          <w:lang w:eastAsia="ru-RU"/>
        </w:rPr>
        <w:t xml:space="preserve"> </w:t>
      </w:r>
      <w:r w:rsidR="005D7E39" w:rsidRPr="005D7E39">
        <w:rPr>
          <w:rFonts w:ascii="Times New Roman" w:eastAsia="Tahoma" w:hAnsi="Times New Roman" w:cs="Noto Sans"/>
          <w:sz w:val="28"/>
          <w:szCs w:val="28"/>
          <w:lang w:eastAsia="ru-RU"/>
        </w:rPr>
        <w:lastRenderedPageBreak/>
        <w:t xml:space="preserve">«Муниципальные ведомости» </w:t>
      </w:r>
      <w:r w:rsidR="005D7E39"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и разместить на сайте Яркульского сельсовета Купинского района Новосибирской области.</w:t>
      </w:r>
    </w:p>
    <w:p w:rsidR="0020507C" w:rsidRDefault="0020507C" w:rsidP="0020507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           </w:t>
      </w:r>
      <w:r w:rsidR="000F5EF6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7</w:t>
      </w:r>
      <w:r w:rsidR="005D7E39"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. </w:t>
      </w:r>
      <w:r w:rsidRPr="006E6928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6E6928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5D7E39" w:rsidRPr="005D7E39" w:rsidRDefault="005D7E39" w:rsidP="005D7E39">
      <w:pPr>
        <w:spacing w:after="0" w:line="240" w:lineRule="auto"/>
        <w:ind w:firstLine="900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</w:p>
    <w:p w:rsidR="005D7E39" w:rsidRPr="005D7E39" w:rsidRDefault="005D7E39" w:rsidP="005D7E39">
      <w:pPr>
        <w:spacing w:after="0" w:line="240" w:lineRule="auto"/>
        <w:ind w:firstLine="540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</w:p>
    <w:p w:rsidR="005D7E39" w:rsidRDefault="005D7E39" w:rsidP="005D7E39">
      <w:pPr>
        <w:spacing w:after="0" w:line="240" w:lineRule="auto"/>
        <w:ind w:firstLine="540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</w:p>
    <w:p w:rsidR="0020507C" w:rsidRPr="005D7E39" w:rsidRDefault="0020507C" w:rsidP="005D7E39">
      <w:pPr>
        <w:spacing w:after="0" w:line="240" w:lineRule="auto"/>
        <w:ind w:firstLine="540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</w:p>
    <w:p w:rsidR="005D7E39" w:rsidRDefault="005D7E39" w:rsidP="005D7E39">
      <w:pPr>
        <w:shd w:val="clear" w:color="auto" w:fill="FFFFFF"/>
        <w:spacing w:before="20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Яркульского сельсовета</w:t>
      </w:r>
    </w:p>
    <w:p w:rsidR="005D7E39" w:rsidRDefault="005D7E39" w:rsidP="005D7E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Купинского района Новосибирской области                                 М.А.Фоменко</w:t>
      </w:r>
    </w:p>
    <w:p w:rsidR="005D7E39" w:rsidRDefault="005D7E39" w:rsidP="005D7E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E39" w:rsidRDefault="005D7E39" w:rsidP="005D7E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Совета депутатов</w:t>
      </w:r>
    </w:p>
    <w:p w:rsidR="005D7E39" w:rsidRPr="00302604" w:rsidRDefault="005D7E39" w:rsidP="005D7E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Купинского района Новосибирской области                                  С.П.Азимова</w:t>
      </w:r>
    </w:p>
    <w:p w:rsidR="005D7E39" w:rsidRPr="005D7E39" w:rsidRDefault="005D7E39" w:rsidP="005D7E39">
      <w:pPr>
        <w:spacing w:after="0" w:line="240" w:lineRule="auto"/>
        <w:ind w:firstLine="540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</w:p>
    <w:p w:rsidR="005D7E39" w:rsidRDefault="005D7E39">
      <w:pPr>
        <w:pStyle w:val="10"/>
        <w:jc w:val="center"/>
        <w:rPr>
          <w:rFonts w:eastAsia="Times New Roman"/>
          <w:b/>
          <w:szCs w:val="28"/>
        </w:rPr>
      </w:pPr>
    </w:p>
    <w:p w:rsidR="0020507C" w:rsidRDefault="0020507C">
      <w:pPr>
        <w:pStyle w:val="10"/>
        <w:jc w:val="center"/>
        <w:rPr>
          <w:rFonts w:eastAsia="Times New Roman"/>
          <w:b/>
          <w:szCs w:val="28"/>
        </w:rPr>
      </w:pPr>
    </w:p>
    <w:p w:rsidR="0020507C" w:rsidRDefault="0020507C">
      <w:pPr>
        <w:pStyle w:val="10"/>
        <w:jc w:val="center"/>
        <w:rPr>
          <w:rFonts w:eastAsia="Times New Roman"/>
          <w:b/>
          <w:szCs w:val="28"/>
        </w:rPr>
      </w:pPr>
    </w:p>
    <w:p w:rsidR="0020507C" w:rsidRDefault="0020507C">
      <w:pPr>
        <w:pStyle w:val="10"/>
        <w:jc w:val="center"/>
        <w:rPr>
          <w:rFonts w:eastAsia="Times New Roman"/>
          <w:b/>
          <w:szCs w:val="28"/>
        </w:rPr>
      </w:pPr>
    </w:p>
    <w:p w:rsidR="0020507C" w:rsidRDefault="0020507C">
      <w:pPr>
        <w:pStyle w:val="10"/>
        <w:jc w:val="center"/>
        <w:rPr>
          <w:rFonts w:eastAsia="Times New Roman"/>
          <w:b/>
          <w:szCs w:val="28"/>
        </w:rPr>
      </w:pPr>
    </w:p>
    <w:p w:rsidR="0020507C" w:rsidRDefault="0020507C">
      <w:pPr>
        <w:pStyle w:val="10"/>
        <w:jc w:val="center"/>
        <w:rPr>
          <w:rFonts w:eastAsia="Times New Roman"/>
          <w:b/>
          <w:szCs w:val="28"/>
        </w:rPr>
      </w:pPr>
    </w:p>
    <w:p w:rsidR="0020507C" w:rsidRDefault="0020507C">
      <w:pPr>
        <w:pStyle w:val="10"/>
        <w:jc w:val="center"/>
        <w:rPr>
          <w:rFonts w:eastAsia="Times New Roman"/>
          <w:b/>
          <w:szCs w:val="28"/>
        </w:rPr>
      </w:pPr>
    </w:p>
    <w:p w:rsidR="0020507C" w:rsidRDefault="0020507C">
      <w:pPr>
        <w:pStyle w:val="10"/>
        <w:jc w:val="center"/>
        <w:rPr>
          <w:rFonts w:eastAsia="Times New Roman"/>
          <w:b/>
          <w:szCs w:val="28"/>
        </w:rPr>
      </w:pPr>
    </w:p>
    <w:p w:rsidR="0020507C" w:rsidRDefault="0020507C">
      <w:pPr>
        <w:pStyle w:val="10"/>
        <w:jc w:val="center"/>
        <w:rPr>
          <w:rFonts w:eastAsia="Times New Roman"/>
          <w:b/>
          <w:szCs w:val="28"/>
        </w:rPr>
      </w:pPr>
    </w:p>
    <w:p w:rsidR="0020507C" w:rsidRDefault="0020507C">
      <w:pPr>
        <w:pStyle w:val="10"/>
        <w:jc w:val="center"/>
        <w:rPr>
          <w:rFonts w:eastAsia="Times New Roman"/>
          <w:b/>
          <w:szCs w:val="28"/>
        </w:rPr>
      </w:pPr>
    </w:p>
    <w:p w:rsidR="0020507C" w:rsidRDefault="0020507C">
      <w:pPr>
        <w:pStyle w:val="10"/>
        <w:jc w:val="center"/>
        <w:rPr>
          <w:rFonts w:eastAsia="Times New Roman"/>
          <w:b/>
          <w:szCs w:val="28"/>
        </w:rPr>
      </w:pPr>
    </w:p>
    <w:p w:rsidR="0020507C" w:rsidRDefault="0020507C">
      <w:pPr>
        <w:pStyle w:val="10"/>
        <w:jc w:val="center"/>
        <w:rPr>
          <w:rFonts w:eastAsia="Times New Roman"/>
          <w:b/>
          <w:szCs w:val="28"/>
        </w:rPr>
        <w:sectPr w:rsidR="0020507C">
          <w:headerReference w:type="default" r:id="rId6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0507C" w:rsidRDefault="0020507C" w:rsidP="002050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F5EF6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0F5EF6" w:rsidRPr="000F5EF6" w:rsidRDefault="000F5EF6" w:rsidP="000F5EF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>тверждено решением 2 сессии</w:t>
      </w:r>
    </w:p>
    <w:p w:rsidR="000F5EF6" w:rsidRPr="000F5EF6" w:rsidRDefault="000F5EF6" w:rsidP="000F5EF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Яркульского сельсовета </w:t>
      </w:r>
    </w:p>
    <w:p w:rsidR="000F5EF6" w:rsidRPr="000F5EF6" w:rsidRDefault="000F5EF6" w:rsidP="000F5EF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20507C" w:rsidRDefault="000F5EF6" w:rsidP="000F5E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73DEA" w:rsidRPr="00E7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07.11</w:t>
      </w:r>
      <w:r w:rsidRPr="00E7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20507C" w:rsidRDefault="0020507C" w:rsidP="002050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507C" w:rsidRDefault="0020507C" w:rsidP="000F5EF6">
      <w:pPr>
        <w:spacing w:line="240" w:lineRule="auto"/>
        <w:contextualSpacing/>
        <w:jc w:val="center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Ключевые показатели и их целевые значения осуществления муниципального контроля в сфере благоустройства в границах </w:t>
      </w:r>
      <w:r w:rsidR="000F5EF6" w:rsidRP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Яркульского сельсовета Купинского района Новосибирской области</w:t>
      </w:r>
    </w:p>
    <w:p w:rsidR="000F5EF6" w:rsidRDefault="000F5EF6" w:rsidP="000F5EF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9"/>
        <w:tblW w:w="15024" w:type="dxa"/>
        <w:tblLayout w:type="fixed"/>
        <w:tblLook w:val="04A0"/>
      </w:tblPr>
      <w:tblGrid>
        <w:gridCol w:w="709"/>
        <w:gridCol w:w="3260"/>
        <w:gridCol w:w="4393"/>
        <w:gridCol w:w="1417"/>
        <w:gridCol w:w="992"/>
        <w:gridCol w:w="1276"/>
        <w:gridCol w:w="992"/>
        <w:gridCol w:w="992"/>
        <w:gridCol w:w="993"/>
      </w:tblGrid>
      <w:tr w:rsidR="0020507C" w:rsidTr="003E7558">
        <w:tc>
          <w:tcPr>
            <w:tcW w:w="709" w:type="dxa"/>
            <w:vMerge w:val="restart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Ключевой показатель</w:t>
            </w:r>
          </w:p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vMerge w:val="restart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расчета ключевого показателя</w:t>
            </w:r>
          </w:p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значения ключевого показателя</w:t>
            </w:r>
          </w:p>
        </w:tc>
      </w:tr>
      <w:tr w:rsidR="0020507C" w:rsidTr="003E7558">
        <w:tc>
          <w:tcPr>
            <w:tcW w:w="709" w:type="dxa"/>
            <w:vMerge/>
            <w:noWrap/>
          </w:tcPr>
          <w:p w:rsidR="0020507C" w:rsidRDefault="0020507C" w:rsidP="0020507C"/>
        </w:tc>
        <w:tc>
          <w:tcPr>
            <w:tcW w:w="3260" w:type="dxa"/>
            <w:vMerge/>
            <w:noWrap/>
          </w:tcPr>
          <w:p w:rsidR="0020507C" w:rsidRDefault="0020507C" w:rsidP="0020507C"/>
        </w:tc>
        <w:tc>
          <w:tcPr>
            <w:tcW w:w="4393" w:type="dxa"/>
            <w:vMerge/>
            <w:noWrap/>
          </w:tcPr>
          <w:p w:rsidR="0020507C" w:rsidRDefault="0020507C" w:rsidP="0020507C"/>
        </w:tc>
        <w:tc>
          <w:tcPr>
            <w:tcW w:w="1417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6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92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92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93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3E7558" w:rsidTr="003E7558">
        <w:tc>
          <w:tcPr>
            <w:tcW w:w="709" w:type="dxa"/>
            <w:vMerge w:val="restart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vMerge w:val="restart"/>
            <w:noWrap/>
          </w:tcPr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восстановительной стоимости зеленых насаждений, уничтоженных (поврежденных) в нарушение обязательных требований в сфере благоустройства, выявленных в отчетном периоде</w:t>
            </w:r>
          </w:p>
        </w:tc>
        <w:tc>
          <w:tcPr>
            <w:tcW w:w="4393" w:type="dxa"/>
            <w:vMerge w:val="restart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ВСо = </w:t>
            </w: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Cambria Math" w:hAnsi="Cambria Math" w:cs="Cambria Math"/>
                      <w:i/>
                      <w:sz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(ВСn)</m:t>
                  </m:r>
                </m:e>
              </m:nary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где: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ВСо - сумма восстановительной стоимости зеленых насаждений, уничтоженных (поврежденных) в нарушение обязательных требований в сфере благоустройства, выявленных в отчетном периоде (руб.);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ВСn – восстановительная стоимость n-ой единицы зеленых насаждений, уничтоженных (поврежденных) в нарушение обязательных требований, рассчитанной в порядке, установленном муниципальным нормативным правовым актом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(руб.)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 отчетным периодом здесь и далее понимается календарный год, предшествующий году проведения оценки результативности и эффективности осуществления вида муниципального контроля</w:t>
            </w:r>
          </w:p>
        </w:tc>
        <w:tc>
          <w:tcPr>
            <w:tcW w:w="1417" w:type="dxa"/>
            <w:vMerge w:val="restart"/>
            <w:noWrap/>
          </w:tcPr>
          <w:p w:rsidR="003E7558" w:rsidRDefault="003E7558">
            <w:r w:rsidRPr="00896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  <w:vMerge w:val="restart"/>
            <w:noWrap/>
          </w:tcPr>
          <w:p w:rsidR="003E7558" w:rsidRDefault="003E7558">
            <w:r w:rsidRPr="00896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noWrap/>
          </w:tcPr>
          <w:p w:rsidR="003E7558" w:rsidRDefault="003E7558">
            <w:r w:rsidRPr="00896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noWrap/>
          </w:tcPr>
          <w:p w:rsidR="003E7558" w:rsidRDefault="003E7558">
            <w:r w:rsidRPr="00896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noWrap/>
          </w:tcPr>
          <w:p w:rsidR="003E7558" w:rsidRDefault="003E7558">
            <w:r w:rsidRPr="00896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3" w:type="dxa"/>
            <w:noWrap/>
          </w:tcPr>
          <w:p w:rsidR="003E7558" w:rsidRDefault="003E7558">
            <w:r w:rsidRPr="00896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  <w:tr w:rsidR="003E7558" w:rsidTr="003E7558">
        <w:tc>
          <w:tcPr>
            <w:tcW w:w="709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60" w:type="dxa"/>
            <w:noWrap/>
          </w:tcPr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контролируемых лиц, в отношении которых выявлен факт нарушения срока восстановления элементов благоустройства по результатам проведения земляных работ</w:t>
            </w:r>
          </w:p>
        </w:tc>
        <w:tc>
          <w:tcPr>
            <w:tcW w:w="4393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ДКЛНзр = КЛНзр / КЛзр *100, где: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ДКЛНзр - доля контролируемых лиц, в отношении которых выявлен факт нарушения срока восстановления элементов благоустройства по результатам проведения земляных работ, выявленных за отчетный период (%);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КЛНзр – количество контролируемых лиц, в отношении которых выявлен факт нарушения срока восстановления элементов благоустройства по результатам проведения земляных работ, выявленных за отчетный период (ед.);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КЛзр - количество контролируемых лиц, которым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отчетном периоде были выданы разрешения на проведение земляных работ (ед.)</w:t>
            </w:r>
          </w:p>
        </w:tc>
        <w:tc>
          <w:tcPr>
            <w:tcW w:w="1417" w:type="dxa"/>
            <w:noWrap/>
          </w:tcPr>
          <w:p w:rsidR="003E7558" w:rsidRDefault="003E7558">
            <w:r w:rsidRPr="009A66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9A66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</w:tcPr>
          <w:p w:rsidR="003E7558" w:rsidRDefault="003E7558">
            <w:r w:rsidRPr="009A66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9A66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9A66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3" w:type="dxa"/>
            <w:noWrap/>
          </w:tcPr>
          <w:p w:rsidR="003E7558" w:rsidRDefault="003E7558">
            <w:r w:rsidRPr="009A66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  <w:tr w:rsidR="003E7558" w:rsidTr="003E7558">
        <w:tc>
          <w:tcPr>
            <w:tcW w:w="709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noWrap/>
          </w:tcPr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контролируемых лиц, не обеспечивших на конец отчетного периода устранение нарушений обязательных требований в сфере благоустройства</w:t>
            </w:r>
          </w:p>
        </w:tc>
        <w:tc>
          <w:tcPr>
            <w:tcW w:w="4393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ДКЛНот = КЛНот / КЛот *100, где: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ДКЛНот - доля контролируемых лиц, не обеспечивших на конец отчетного периода устранение нарушений обязательных требований в сфере благоустройства (%);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КЛНот – количество контролируемых лиц, не обеспечивших на конец отчетного периода устранение нарушений обязательных требований в сфере благоустройства (ед.);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КЛзр - количество контролируемых лиц, на которых была возложена обязанность по устранению нарушений обязательных требований в отчетном периоде (ед.)</w:t>
            </w:r>
          </w:p>
        </w:tc>
        <w:tc>
          <w:tcPr>
            <w:tcW w:w="1417" w:type="dxa"/>
            <w:noWrap/>
          </w:tcPr>
          <w:p w:rsidR="003E7558" w:rsidRDefault="003E7558">
            <w:r w:rsidRPr="005A1C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5A1C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</w:tcPr>
          <w:p w:rsidR="003E7558" w:rsidRDefault="003E7558">
            <w:r w:rsidRPr="005A1C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5A1C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5A1C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3" w:type="dxa"/>
            <w:noWrap/>
          </w:tcPr>
          <w:p w:rsidR="003E7558" w:rsidRDefault="003E7558">
            <w:r w:rsidRPr="005A1C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</w:tbl>
    <w:p w:rsidR="0020507C" w:rsidRDefault="0020507C" w:rsidP="0020507C">
      <w:pPr>
        <w:spacing w:line="240" w:lineRule="auto"/>
        <w:rPr>
          <w:rFonts w:ascii="Times New Roman" w:hAnsi="Times New Roman" w:cs="Times New Roman"/>
        </w:rPr>
        <w:sectPr w:rsidR="0020507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0F5EF6" w:rsidRDefault="000F5EF6" w:rsidP="000F5E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0F5EF6" w:rsidRPr="000F5EF6" w:rsidRDefault="000F5EF6" w:rsidP="000F5EF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>тверждено решением 2 сессии</w:t>
      </w:r>
    </w:p>
    <w:p w:rsidR="000F5EF6" w:rsidRPr="000F5EF6" w:rsidRDefault="000F5EF6" w:rsidP="000F5EF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Яркульского сельсовета </w:t>
      </w:r>
    </w:p>
    <w:p w:rsidR="000F5EF6" w:rsidRPr="000F5EF6" w:rsidRDefault="000F5EF6" w:rsidP="000F5EF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0F5EF6" w:rsidRDefault="000F5EF6" w:rsidP="000F5E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73DEA" w:rsidRPr="00E7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07.11</w:t>
      </w:r>
      <w:r w:rsidRPr="00E7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20507C" w:rsidRDefault="0020507C" w:rsidP="002050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507C" w:rsidRPr="000F5EF6" w:rsidRDefault="0020507C" w:rsidP="002050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Ключевые показатели и их целевые значения осуществления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F5EF6" w:rsidRPr="000F5EF6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Яркульского сельсовета Купинского района Новосибирской области</w:t>
      </w:r>
    </w:p>
    <w:p w:rsidR="0020507C" w:rsidRDefault="0020507C" w:rsidP="0020507C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9"/>
        <w:tblW w:w="14709" w:type="dxa"/>
        <w:tblLayout w:type="fixed"/>
        <w:tblLook w:val="04A0"/>
      </w:tblPr>
      <w:tblGrid>
        <w:gridCol w:w="709"/>
        <w:gridCol w:w="4219"/>
        <w:gridCol w:w="2977"/>
        <w:gridCol w:w="1276"/>
        <w:gridCol w:w="1134"/>
        <w:gridCol w:w="1134"/>
        <w:gridCol w:w="1276"/>
        <w:gridCol w:w="992"/>
        <w:gridCol w:w="992"/>
      </w:tblGrid>
      <w:tr w:rsidR="0020507C" w:rsidTr="000F5EF6">
        <w:trPr>
          <w:trHeight w:val="257"/>
        </w:trPr>
        <w:tc>
          <w:tcPr>
            <w:tcW w:w="709" w:type="dxa"/>
            <w:vMerge w:val="restart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Merge w:val="restart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Ключевой показатель</w:t>
            </w:r>
          </w:p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расчета ключевого показателя</w:t>
            </w:r>
          </w:p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6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значения ключевого показателя</w:t>
            </w:r>
          </w:p>
        </w:tc>
      </w:tr>
      <w:tr w:rsidR="0020507C" w:rsidTr="000F5EF6">
        <w:tc>
          <w:tcPr>
            <w:tcW w:w="709" w:type="dxa"/>
            <w:vMerge/>
            <w:noWrap/>
          </w:tcPr>
          <w:p w:rsidR="0020507C" w:rsidRDefault="0020507C" w:rsidP="0020507C"/>
        </w:tc>
        <w:tc>
          <w:tcPr>
            <w:tcW w:w="4219" w:type="dxa"/>
            <w:vMerge/>
            <w:noWrap/>
          </w:tcPr>
          <w:p w:rsidR="0020507C" w:rsidRDefault="0020507C" w:rsidP="0020507C"/>
        </w:tc>
        <w:tc>
          <w:tcPr>
            <w:tcW w:w="2977" w:type="dxa"/>
            <w:vMerge/>
            <w:noWrap/>
          </w:tcPr>
          <w:p w:rsidR="0020507C" w:rsidRDefault="0020507C" w:rsidP="0020507C"/>
        </w:tc>
        <w:tc>
          <w:tcPr>
            <w:tcW w:w="1276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6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92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92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3E7558" w:rsidTr="000F5EF6">
        <w:tc>
          <w:tcPr>
            <w:tcW w:w="709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19" w:type="dxa"/>
            <w:noWrap/>
          </w:tcPr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людей, погибших в отчетном периоде в ДТП в результате нарушения обязательных требований в области автомобильного транспорта, городского наземного электрического транспорта и дорожного хозяйства (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 1 тыс. / 10 тыс. / 100 тыс.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), в том числе по причине дорожных условий, не соответствующих требованиям по обеспечению сохранности автомобильных дорог местного значения</w:t>
            </w:r>
          </w:p>
        </w:tc>
        <w:tc>
          <w:tcPr>
            <w:tcW w:w="2977" w:type="dxa"/>
            <w:noWrap/>
          </w:tcPr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 отчетным периодом здесь и далее понимается календарный год, предшествующий году проведения оценки результативности и эффективности осуществления вида муниципального контроля</w:t>
            </w:r>
          </w:p>
        </w:tc>
        <w:tc>
          <w:tcPr>
            <w:tcW w:w="1276" w:type="dxa"/>
            <w:noWrap/>
          </w:tcPr>
          <w:p w:rsidR="003E7558" w:rsidRDefault="003E7558">
            <w:r w:rsidRPr="00E961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noWrap/>
          </w:tcPr>
          <w:p w:rsidR="003E7558" w:rsidRDefault="003E7558">
            <w:r w:rsidRPr="00E961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noWrap/>
          </w:tcPr>
          <w:p w:rsidR="003E7558" w:rsidRDefault="003E7558">
            <w:r w:rsidRPr="00E961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</w:tcPr>
          <w:p w:rsidR="003E7558" w:rsidRDefault="003E7558">
            <w:r w:rsidRPr="00E961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E961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E961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  <w:tr w:rsidR="003E7558" w:rsidTr="000F5EF6">
        <w:tc>
          <w:tcPr>
            <w:tcW w:w="709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19" w:type="dxa"/>
            <w:noWrap/>
          </w:tcPr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людей, травмированных в ДТП в результате нарушения обязательных требований в области автомобильного транспорта, городского наземного электрического транспорта и дорожного хозяйства (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 1 тыс. / 10 тыс. / 100 тыс.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), в том числе по причине дорожных условий, не соответствующих требованиям по обеспечению сохранности автомобильных дорог местного значения</w:t>
            </w:r>
          </w:p>
        </w:tc>
        <w:tc>
          <w:tcPr>
            <w:tcW w:w="2977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noWrap/>
          </w:tcPr>
          <w:p w:rsidR="003E7558" w:rsidRDefault="003E7558">
            <w:r w:rsidRPr="00657A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noWrap/>
          </w:tcPr>
          <w:p w:rsidR="003E7558" w:rsidRDefault="003E7558">
            <w:r w:rsidRPr="00657A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noWrap/>
          </w:tcPr>
          <w:p w:rsidR="003E7558" w:rsidRDefault="003E7558">
            <w:r w:rsidRPr="00657A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</w:tcPr>
          <w:p w:rsidR="003E7558" w:rsidRDefault="003E7558">
            <w:r w:rsidRPr="00657A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657A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657A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  <w:tr w:rsidR="003E7558" w:rsidTr="000F5EF6">
        <w:tc>
          <w:tcPr>
            <w:tcW w:w="709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19" w:type="dxa"/>
            <w:noWrap/>
          </w:tcPr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невыполненных за отчетный период рейсов регулярных перевозок по муниципальным маршрутам регулярных перевозок</w:t>
            </w:r>
          </w:p>
        </w:tc>
        <w:tc>
          <w:tcPr>
            <w:tcW w:w="2977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ОНР = 100 - ВР/Р *100, где: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ОНР - доля невыполненных за отчетный период рейсов регулярных перевозок по муниципальным маршрутам регулярных перевозок (%);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 – общее 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выполненных за отчетный период рейсов регулярных перевозок по муниципальным маршрутам регулярных перевозок (ед.);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 – общее количество рейсов регулярных перевозок по муниципальным маршрутам регулярных перевозок, запланированных в отчетном периоде (ед.)</w:t>
            </w:r>
          </w:p>
        </w:tc>
        <w:tc>
          <w:tcPr>
            <w:tcW w:w="1276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  <w:noWrap/>
          </w:tcPr>
          <w:p w:rsidR="003E7558" w:rsidRDefault="003E7558">
            <w:r w:rsidRPr="00C718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noWrap/>
          </w:tcPr>
          <w:p w:rsidR="003E7558" w:rsidRDefault="003E7558">
            <w:r w:rsidRPr="00C718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</w:tcPr>
          <w:p w:rsidR="003E7558" w:rsidRDefault="003E7558">
            <w:r w:rsidRPr="00C718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C718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C718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</w:tbl>
    <w:p w:rsidR="0020507C" w:rsidRDefault="0020507C" w:rsidP="0020507C">
      <w:pPr>
        <w:spacing w:line="240" w:lineRule="auto"/>
        <w:rPr>
          <w:rFonts w:ascii="Times New Roman" w:hAnsi="Times New Roman" w:cs="Times New Roman"/>
        </w:rPr>
        <w:sectPr w:rsidR="0020507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0F5EF6" w:rsidRDefault="000F5EF6" w:rsidP="000F5E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0F5EF6" w:rsidRPr="000F5EF6" w:rsidRDefault="000F5EF6" w:rsidP="000F5EF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>тверждено решением 2 сессии</w:t>
      </w:r>
    </w:p>
    <w:p w:rsidR="000F5EF6" w:rsidRPr="000F5EF6" w:rsidRDefault="000F5EF6" w:rsidP="000F5EF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Яркульского сельсовета </w:t>
      </w:r>
    </w:p>
    <w:p w:rsidR="000F5EF6" w:rsidRPr="000F5EF6" w:rsidRDefault="000F5EF6" w:rsidP="000F5EF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0F5EF6" w:rsidRDefault="000F5EF6" w:rsidP="000F5E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73DEA" w:rsidRPr="00E7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</w:t>
      </w:r>
      <w:r w:rsidRPr="00E7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</w:t>
      </w:r>
      <w:r w:rsidR="00E73DEA" w:rsidRPr="00E7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E7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20507C" w:rsidRDefault="0020507C" w:rsidP="002050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507C" w:rsidRDefault="0020507C" w:rsidP="002050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Ключевые показатели и их целевые значения осуществления муниципального жилищного контроля в границах </w:t>
      </w:r>
      <w:r w:rsidR="000F5EF6" w:rsidRP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Яркульского сельсовета Купинского района Новосибирской области</w:t>
      </w:r>
    </w:p>
    <w:tbl>
      <w:tblPr>
        <w:tblStyle w:val="a9"/>
        <w:tblW w:w="15024" w:type="dxa"/>
        <w:tblLayout w:type="fixed"/>
        <w:tblLook w:val="04A0"/>
      </w:tblPr>
      <w:tblGrid>
        <w:gridCol w:w="709"/>
        <w:gridCol w:w="3260"/>
        <w:gridCol w:w="4774"/>
        <w:gridCol w:w="1321"/>
        <w:gridCol w:w="992"/>
        <w:gridCol w:w="992"/>
        <w:gridCol w:w="992"/>
        <w:gridCol w:w="992"/>
        <w:gridCol w:w="992"/>
      </w:tblGrid>
      <w:tr w:rsidR="0020507C" w:rsidTr="000F5EF6">
        <w:tc>
          <w:tcPr>
            <w:tcW w:w="709" w:type="dxa"/>
            <w:vMerge w:val="restart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Ключевой показатель</w:t>
            </w:r>
          </w:p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  <w:vMerge w:val="restart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расчета ключевого показателя</w:t>
            </w:r>
          </w:p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1" w:type="dxa"/>
            <w:gridSpan w:val="6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значения ключевого показателя</w:t>
            </w:r>
          </w:p>
        </w:tc>
      </w:tr>
      <w:tr w:rsidR="0020507C" w:rsidTr="000F5EF6">
        <w:tc>
          <w:tcPr>
            <w:tcW w:w="709" w:type="dxa"/>
            <w:vMerge/>
            <w:noWrap/>
          </w:tcPr>
          <w:p w:rsidR="0020507C" w:rsidRDefault="0020507C" w:rsidP="0020507C"/>
        </w:tc>
        <w:tc>
          <w:tcPr>
            <w:tcW w:w="3260" w:type="dxa"/>
            <w:vMerge/>
            <w:noWrap/>
          </w:tcPr>
          <w:p w:rsidR="0020507C" w:rsidRDefault="0020507C" w:rsidP="0020507C"/>
        </w:tc>
        <w:tc>
          <w:tcPr>
            <w:tcW w:w="4774" w:type="dxa"/>
            <w:vMerge/>
            <w:noWrap/>
          </w:tcPr>
          <w:p w:rsidR="0020507C" w:rsidRDefault="0020507C" w:rsidP="0020507C"/>
        </w:tc>
        <w:tc>
          <w:tcPr>
            <w:tcW w:w="1321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92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92" w:type="dxa"/>
            <w:noWrap/>
          </w:tcPr>
          <w:p w:rsidR="0020507C" w:rsidRDefault="0020507C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92" w:type="dxa"/>
            <w:noWrap/>
          </w:tcPr>
          <w:p w:rsidR="0020507C" w:rsidRDefault="0020507C" w:rsidP="003E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E7558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E7558" w:rsidTr="000F5EF6">
        <w:tc>
          <w:tcPr>
            <w:tcW w:w="709" w:type="dxa"/>
            <w:vMerge w:val="restart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vMerge w:val="restart"/>
            <w:noWrap/>
          </w:tcPr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незаконно начисленных за отчетный период платежей за жилое помещение и коммунальные услуги</w:t>
            </w:r>
          </w:p>
        </w:tc>
        <w:tc>
          <w:tcPr>
            <w:tcW w:w="4774" w:type="dxa"/>
            <w:vMerge w:val="restart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ОНП = </w:t>
            </w: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Cambria Math" w:hAnsi="Cambria Math" w:cs="Cambria Math"/>
                      <w:i/>
                      <w:sz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(НПn-Пn)</m:t>
                  </m:r>
                </m:e>
              </m:nary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где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ОНП – общая сумма незаконно начисленных за отчетный период платежей за жилое помещение и коммунальные услуги (руб.);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НПn – сумма начисленных в отчетном периоде платежей за жилое помещение и коммунальные услуги, содержащиеся в n-ом платежном документе (руб.);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Пn – сумма платежа за жилое помещение и коммунальные услуги, перерассчитанной в соответствии с установленными требованиями, по n-ому платежному документу (руб.).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 отчетным периодом здесь и далее понимается календарный год, предшествующий году проведения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оценки результативности и эффективности осуществления вида муниципального контроля</w:t>
            </w:r>
          </w:p>
        </w:tc>
        <w:tc>
          <w:tcPr>
            <w:tcW w:w="1321" w:type="dxa"/>
            <w:vMerge w:val="restart"/>
            <w:noWrap/>
          </w:tcPr>
          <w:p w:rsidR="003E7558" w:rsidRDefault="003E7558">
            <w:r w:rsidRPr="00BB20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  <w:vMerge w:val="restart"/>
            <w:noWrap/>
          </w:tcPr>
          <w:p w:rsidR="003E7558" w:rsidRDefault="003E7558">
            <w:r w:rsidRPr="00BB20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noWrap/>
          </w:tcPr>
          <w:p w:rsidR="003E7558" w:rsidRDefault="003E7558">
            <w:r w:rsidRPr="00BB20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noWrap/>
          </w:tcPr>
          <w:p w:rsidR="003E7558" w:rsidRDefault="003E7558">
            <w:r w:rsidRPr="00BB20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noWrap/>
          </w:tcPr>
          <w:p w:rsidR="003E7558" w:rsidRDefault="003E7558">
            <w:r w:rsidRPr="00BB20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BB20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  <w:tr w:rsidR="003E7558" w:rsidTr="000F5EF6">
        <w:tc>
          <w:tcPr>
            <w:tcW w:w="709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60" w:type="dxa"/>
            <w:noWrap/>
          </w:tcPr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установленных за отчетных период фактов предоставления коммунальных услуг, несоответствующих установленным требованиям к их качеству</w:t>
            </w:r>
          </w:p>
        </w:tc>
        <w:tc>
          <w:tcPr>
            <w:tcW w:w="4774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1" w:type="dxa"/>
            <w:noWrap/>
          </w:tcPr>
          <w:p w:rsidR="003E7558" w:rsidRDefault="003E7558">
            <w:r w:rsidRPr="00A45D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A45D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A45D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A45D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A45D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A45D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  <w:tr w:rsidR="003E7558" w:rsidTr="000F5EF6">
        <w:tc>
          <w:tcPr>
            <w:tcW w:w="709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noWrap/>
          </w:tcPr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контролируемых лиц, не обеспечивших на конец отчетного периода устранение нарушений обязательных требований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  <w:noWrap/>
          </w:tcPr>
          <w:p w:rsidR="003E7558" w:rsidRDefault="003E7558" w:rsidP="00205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ДКЛНот = КЛНот / КЛот *100, где: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ДКЛНот - доля контролируемых лиц, не обеспечивших на конец отчетного периода устранение нарушений обязательных требований (%);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КЛНот – количество контролируемых лиц, не обеспечивших на конец отчетного периода устранение нарушений обязательных требований (ед.);</w:t>
            </w:r>
          </w:p>
          <w:p w:rsidR="003E7558" w:rsidRDefault="003E7558" w:rsidP="00205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КЛзр - количество контролируемых лиц, на которых была возложена обязанность по устранению нарушений обязательных требований в отчетном периоде(ед.)</w:t>
            </w:r>
          </w:p>
        </w:tc>
        <w:tc>
          <w:tcPr>
            <w:tcW w:w="1321" w:type="dxa"/>
            <w:noWrap/>
          </w:tcPr>
          <w:p w:rsidR="003E7558" w:rsidRDefault="003E7558">
            <w:r w:rsidRPr="00D83A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D83A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D83A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D83A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D83A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:rsidR="003E7558" w:rsidRDefault="003E7558">
            <w:r w:rsidRPr="00D83A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</w:tbl>
    <w:p w:rsidR="000F5EF6" w:rsidRDefault="000F5EF6" w:rsidP="0020507C">
      <w:pPr>
        <w:spacing w:line="240" w:lineRule="auto"/>
        <w:rPr>
          <w:rFonts w:ascii="Times New Roman" w:eastAsia="Times New Roman" w:hAnsi="Times New Roman" w:cs="Times New Roman"/>
        </w:rPr>
        <w:sectPr w:rsidR="000F5EF6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0F5EF6" w:rsidRDefault="000F5EF6" w:rsidP="000F5E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:rsidR="000F5EF6" w:rsidRPr="000F5EF6" w:rsidRDefault="000F5EF6" w:rsidP="000F5EF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>тверждено решением 2 сессии</w:t>
      </w:r>
    </w:p>
    <w:p w:rsidR="000F5EF6" w:rsidRPr="000F5EF6" w:rsidRDefault="000F5EF6" w:rsidP="000F5EF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Яркульского сельсовета </w:t>
      </w:r>
    </w:p>
    <w:p w:rsidR="000F5EF6" w:rsidRPr="000F5EF6" w:rsidRDefault="000F5EF6" w:rsidP="000F5EF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0F5EF6" w:rsidRDefault="000F5EF6" w:rsidP="000F5E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73DEA" w:rsidRPr="00E7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07.11</w:t>
      </w:r>
      <w:r w:rsidRPr="00E7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F5EF6" w:rsidRDefault="000F5EF6" w:rsidP="000F5E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EF6" w:rsidRDefault="000F5EF6" w:rsidP="000F5EF6">
      <w:pPr>
        <w:spacing w:line="240" w:lineRule="auto"/>
        <w:contextualSpacing/>
        <w:jc w:val="center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Индикативные показатели осуществления видов муниципального контроля в границах </w:t>
      </w:r>
      <w:r w:rsidRP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Яркульского сельсовета Купинского района </w:t>
      </w:r>
    </w:p>
    <w:p w:rsidR="000F5EF6" w:rsidRDefault="000F5EF6" w:rsidP="000F5E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507C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Новосибирской области</w:t>
      </w:r>
    </w:p>
    <w:p w:rsidR="000F5EF6" w:rsidRDefault="000F5EF6" w:rsidP="000F5EF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количество плановых контрольных (надзорных) мероприятий, проведенных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количество внеплановых контрольных (надзорных) мероприятий, проведенных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общее количество контрольных (надзорных) мероприятий со взаимодействием с контролируемыми лицами, проведенных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количество контрольных (надзорных) мероприятий со взаимодействием с контролируемыми лицами по каждому виду контрольных (надзорных) мероприятий, проведенных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общее количество контрольных (надзорных) мероприятий без взаимодействия с контролируемыми лицами, проведенных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количество контрольных (надзорных) мероприятий без взаимодействия с контролируемыми лицами по каждому виду контрольных (надзорных) мероприятий, проведенных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количество обязательных профилактических визитов, проведенных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 количество профилактических визитов, проведенных по инициативе контролируемых лиц;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количество предостережений о недопустимости нарушения обязательных требований, объявленных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 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13) 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 сумма административных штрафов, наложенных по результатам контрольных (надзорных) мероприятий,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 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16) 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 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17) количество объектов контроля, сведения о которых внесены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контроля, на конец отчетного периода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18) количество объектов контроля по каждой категории риска (кроме низкой категории риска), на конец отчетного периода;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19) общее количество жалоб, поданных контролируемыми лицами в досудебном порядке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20) количество жалоб, в отношении которых контрольным (надзорным) органом был нарушен срок рассмотрения,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21) 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22) 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20507C" w:rsidRPr="000F5EF6" w:rsidRDefault="000F5EF6" w:rsidP="000F5E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20507C" w:rsidRPr="000F5EF6" w:rsidSect="000F5EF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24)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20507C" w:rsidRDefault="0020507C" w:rsidP="000F5EF6">
      <w:pPr>
        <w:pStyle w:val="10"/>
        <w:jc w:val="center"/>
        <w:rPr>
          <w:rFonts w:eastAsia="Times New Roman"/>
          <w:b/>
          <w:szCs w:val="28"/>
        </w:rPr>
      </w:pPr>
    </w:p>
    <w:sectPr w:rsidR="0020507C" w:rsidSect="000F5EF6"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B20" w:rsidRDefault="00BD2B20">
      <w:pPr>
        <w:spacing w:after="0" w:line="240" w:lineRule="auto"/>
      </w:pPr>
      <w:r>
        <w:separator/>
      </w:r>
    </w:p>
  </w:endnote>
  <w:endnote w:type="continuationSeparator" w:id="1">
    <w:p w:rsidR="00BD2B20" w:rsidRDefault="00BD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Vrinda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B20" w:rsidRDefault="00BD2B20">
      <w:pPr>
        <w:spacing w:after="0" w:line="240" w:lineRule="auto"/>
      </w:pPr>
      <w:r>
        <w:separator/>
      </w:r>
    </w:p>
  </w:footnote>
  <w:footnote w:type="continuationSeparator" w:id="1">
    <w:p w:rsidR="00BD2B20" w:rsidRDefault="00BD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7C" w:rsidRDefault="007278E8">
    <w:pPr>
      <w:pStyle w:val="Header"/>
      <w:jc w:val="center"/>
    </w:pPr>
    <w:fldSimple w:instr="PAGE \* MERGEFORMAT">
      <w:r w:rsidR="00E73DEA" w:rsidRPr="00E73DEA">
        <w:rPr>
          <w:rFonts w:ascii="Times New Roman" w:eastAsia="Times New Roman" w:hAnsi="Times New Roman" w:cs="Times New Roman"/>
          <w:noProof/>
          <w:sz w:val="18"/>
          <w:szCs w:val="18"/>
        </w:rPr>
        <w:t>2</w:t>
      </w:r>
    </w:fldSimple>
  </w:p>
  <w:p w:rsidR="0020507C" w:rsidRDefault="002050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C22"/>
    <w:rsid w:val="000F5EF6"/>
    <w:rsid w:val="0020507C"/>
    <w:rsid w:val="003E7558"/>
    <w:rsid w:val="005D7E39"/>
    <w:rsid w:val="007278E8"/>
    <w:rsid w:val="009A601C"/>
    <w:rsid w:val="00A67EE1"/>
    <w:rsid w:val="00BD2B20"/>
    <w:rsid w:val="00BD2CC8"/>
    <w:rsid w:val="00E73DEA"/>
    <w:rsid w:val="00FA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A1C2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A1C2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A1C2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A1C2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A1C2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A1C2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A1C2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A1C2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A1C2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FA1C2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A1C2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FA1C2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A1C2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FA1C2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A1C2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FA1C2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A1C2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A1C2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A1C22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FA1C2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A1C2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FA1C2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A1C2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A1C2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A1C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A1C2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A1C2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A1C22"/>
  </w:style>
  <w:style w:type="paragraph" w:customStyle="1" w:styleId="Footer">
    <w:name w:val="Footer"/>
    <w:basedOn w:val="a"/>
    <w:link w:val="CaptionChar"/>
    <w:uiPriority w:val="99"/>
    <w:unhideWhenUsed/>
    <w:rsid w:val="00FA1C2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A1C2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A1C22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A1C22"/>
  </w:style>
  <w:style w:type="table" w:styleId="a9">
    <w:name w:val="Table Grid"/>
    <w:basedOn w:val="a1"/>
    <w:uiPriority w:val="59"/>
    <w:rsid w:val="00FA1C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A1C2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A1C2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A1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A1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A1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FA1C22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A1C22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FA1C22"/>
    <w:rPr>
      <w:sz w:val="18"/>
    </w:rPr>
  </w:style>
  <w:style w:type="character" w:styleId="ad">
    <w:name w:val="footnote reference"/>
    <w:uiPriority w:val="99"/>
    <w:unhideWhenUsed/>
    <w:rsid w:val="00FA1C2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A1C22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FA1C22"/>
    <w:rPr>
      <w:sz w:val="20"/>
    </w:rPr>
  </w:style>
  <w:style w:type="character" w:styleId="af0">
    <w:name w:val="endnote reference"/>
    <w:uiPriority w:val="99"/>
    <w:semiHidden/>
    <w:unhideWhenUsed/>
    <w:rsid w:val="00FA1C2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A1C22"/>
    <w:pPr>
      <w:spacing w:after="57"/>
    </w:pPr>
  </w:style>
  <w:style w:type="paragraph" w:styleId="21">
    <w:name w:val="toc 2"/>
    <w:basedOn w:val="a"/>
    <w:next w:val="a"/>
    <w:uiPriority w:val="39"/>
    <w:unhideWhenUsed/>
    <w:rsid w:val="00FA1C2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A1C2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A1C2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A1C2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A1C2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A1C2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A1C2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A1C22"/>
    <w:pPr>
      <w:spacing w:after="57"/>
      <w:ind w:left="2268"/>
    </w:pPr>
  </w:style>
  <w:style w:type="paragraph" w:styleId="af1">
    <w:name w:val="TOC Heading"/>
    <w:uiPriority w:val="39"/>
    <w:unhideWhenUsed/>
    <w:rsid w:val="00FA1C22"/>
  </w:style>
  <w:style w:type="paragraph" w:styleId="af2">
    <w:name w:val="table of figures"/>
    <w:basedOn w:val="a"/>
    <w:next w:val="a"/>
    <w:uiPriority w:val="99"/>
    <w:unhideWhenUsed/>
    <w:rsid w:val="00FA1C22"/>
    <w:pPr>
      <w:spacing w:after="0"/>
    </w:pPr>
  </w:style>
  <w:style w:type="paragraph" w:styleId="af3">
    <w:name w:val="No Spacing"/>
    <w:basedOn w:val="a"/>
    <w:uiPriority w:val="1"/>
    <w:qFormat/>
    <w:rsid w:val="00FA1C22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FA1C22"/>
    <w:pPr>
      <w:ind w:left="720"/>
      <w:contextualSpacing/>
    </w:pPr>
  </w:style>
  <w:style w:type="paragraph" w:customStyle="1" w:styleId="10">
    <w:name w:val="Без интервала1"/>
    <w:qFormat/>
    <w:rsid w:val="00FA1C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5">
    <w:name w:val="Balloon Text"/>
    <w:basedOn w:val="a"/>
    <w:link w:val="af6"/>
    <w:uiPriority w:val="99"/>
    <w:semiHidden/>
    <w:unhideWhenUsed/>
    <w:rsid w:val="0020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507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0F5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F5EF6"/>
  </w:style>
  <w:style w:type="paragraph" w:styleId="af9">
    <w:name w:val="footer"/>
    <w:basedOn w:val="a"/>
    <w:link w:val="afa"/>
    <w:uiPriority w:val="99"/>
    <w:semiHidden/>
    <w:unhideWhenUsed/>
    <w:rsid w:val="000F5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F5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11</cp:revision>
  <dcterms:created xsi:type="dcterms:W3CDTF">2025-10-23T07:58:00Z</dcterms:created>
  <dcterms:modified xsi:type="dcterms:W3CDTF">2025-11-06T12:44:00Z</dcterms:modified>
</cp:coreProperties>
</file>